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E4F95">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Уведомление</w:t>
      </w:r>
    </w:p>
    <w:p w14:paraId="01B87B54">
      <w:pPr>
        <w:spacing w:after="0" w:line="240" w:lineRule="auto"/>
        <w:ind w:firstLine="709"/>
        <w:jc w:val="both"/>
        <w:rPr>
          <w:rFonts w:hint="default" w:ascii="Times New Roman" w:hAnsi="Times New Roman" w:cs="Times New Roman"/>
          <w:sz w:val="24"/>
          <w:szCs w:val="24"/>
          <w:lang w:val="ru-RU"/>
        </w:rPr>
      </w:pPr>
      <w:r>
        <w:rPr>
          <w:rFonts w:ascii="Times New Roman" w:hAnsi="Times New Roman" w:cs="Times New Roman"/>
          <w:sz w:val="24"/>
          <w:szCs w:val="24"/>
        </w:rPr>
        <w:t>Администрация муниципального образования «</w:t>
      </w:r>
      <w:r>
        <w:rPr>
          <w:rFonts w:ascii="Times New Roman" w:hAnsi="Times New Roman" w:cs="Times New Roman"/>
          <w:sz w:val="24"/>
          <w:szCs w:val="24"/>
          <w:lang w:val="ru-RU"/>
        </w:rPr>
        <w:t>Еравнинский</w:t>
      </w:r>
      <w:r>
        <w:rPr>
          <w:rFonts w:ascii="Times New Roman" w:hAnsi="Times New Roman" w:cs="Times New Roman"/>
          <w:sz w:val="24"/>
          <w:szCs w:val="24"/>
        </w:rPr>
        <w:t xml:space="preserve"> район» уведомляет о начале формирования нового состава Общественной палаты муниципального образования «</w:t>
      </w:r>
      <w:r>
        <w:rPr>
          <w:rFonts w:ascii="Times New Roman" w:hAnsi="Times New Roman" w:cs="Times New Roman"/>
          <w:sz w:val="24"/>
          <w:szCs w:val="24"/>
          <w:lang w:val="ru-RU"/>
        </w:rPr>
        <w:t>Еравнинский</w:t>
      </w:r>
      <w:r>
        <w:rPr>
          <w:rFonts w:ascii="Times New Roman" w:hAnsi="Times New Roman" w:cs="Times New Roman"/>
          <w:sz w:val="24"/>
          <w:szCs w:val="24"/>
        </w:rPr>
        <w:t xml:space="preserve"> район» Республики Бурятия на период</w:t>
      </w:r>
      <w:r>
        <w:rPr>
          <w:rFonts w:hint="default" w:ascii="Times New Roman" w:hAnsi="Times New Roman" w:cs="Times New Roman"/>
          <w:sz w:val="24"/>
          <w:szCs w:val="24"/>
          <w:lang w:val="ru-RU"/>
        </w:rPr>
        <w:t xml:space="preserve"> с 2026 по 2029</w:t>
      </w:r>
      <w:r>
        <w:rPr>
          <w:rFonts w:ascii="Times New Roman" w:hAnsi="Times New Roman" w:cs="Times New Roman"/>
          <w:sz w:val="24"/>
          <w:szCs w:val="24"/>
        </w:rPr>
        <w:t xml:space="preserve"> </w:t>
      </w:r>
      <w:r>
        <w:rPr>
          <w:rFonts w:ascii="Times New Roman" w:hAnsi="Times New Roman" w:cs="Times New Roman"/>
          <w:sz w:val="24"/>
          <w:szCs w:val="24"/>
          <w:lang w:val="ru-RU"/>
        </w:rPr>
        <w:t>гг</w:t>
      </w:r>
      <w:r>
        <w:rPr>
          <w:rFonts w:hint="default" w:ascii="Times New Roman" w:hAnsi="Times New Roman" w:cs="Times New Roman"/>
          <w:sz w:val="24"/>
          <w:szCs w:val="24"/>
          <w:lang w:val="ru-RU"/>
        </w:rPr>
        <w:t>.</w:t>
      </w:r>
    </w:p>
    <w:p w14:paraId="22BA450D">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Порядок формирования состава Общественной палаты муниципального образования «</w:t>
      </w:r>
      <w:r>
        <w:rPr>
          <w:rFonts w:ascii="Times New Roman" w:hAnsi="Times New Roman" w:cs="Times New Roman"/>
          <w:b/>
          <w:sz w:val="24"/>
          <w:szCs w:val="24"/>
          <w:lang w:val="ru-RU"/>
        </w:rPr>
        <w:t>Еравнинский</w:t>
      </w:r>
      <w:r>
        <w:rPr>
          <w:rFonts w:ascii="Times New Roman" w:hAnsi="Times New Roman" w:cs="Times New Roman"/>
          <w:b/>
          <w:sz w:val="24"/>
          <w:szCs w:val="24"/>
        </w:rPr>
        <w:t xml:space="preserve"> район»</w:t>
      </w:r>
    </w:p>
    <w:p w14:paraId="7F05AF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соответствии со статьей 3 Положения об Общественной палате муниципального образования «</w:t>
      </w:r>
      <w:r>
        <w:rPr>
          <w:rFonts w:ascii="Times New Roman" w:hAnsi="Times New Roman" w:cs="Times New Roman"/>
          <w:sz w:val="24"/>
          <w:szCs w:val="24"/>
          <w:lang w:val="ru-RU"/>
        </w:rPr>
        <w:t>Еравнинский</w:t>
      </w:r>
      <w:r>
        <w:rPr>
          <w:rFonts w:ascii="Times New Roman" w:hAnsi="Times New Roman" w:cs="Times New Roman"/>
          <w:sz w:val="24"/>
          <w:szCs w:val="24"/>
        </w:rPr>
        <w:t xml:space="preserve"> район» Республики Бурятия (далее Общественная палата), утвержденным Постановлением Главы муниципального образования «</w:t>
      </w:r>
      <w:r>
        <w:rPr>
          <w:rFonts w:ascii="Times New Roman" w:hAnsi="Times New Roman" w:cs="Times New Roman"/>
          <w:sz w:val="24"/>
          <w:szCs w:val="24"/>
          <w:lang w:val="ru-RU"/>
        </w:rPr>
        <w:t>Еравнинский</w:t>
      </w:r>
      <w:r>
        <w:rPr>
          <w:rFonts w:hint="default" w:ascii="Times New Roman" w:hAnsi="Times New Roman" w:cs="Times New Roman"/>
          <w:sz w:val="24"/>
          <w:szCs w:val="24"/>
          <w:lang w:val="ru-RU"/>
        </w:rPr>
        <w:t xml:space="preserve"> </w:t>
      </w:r>
      <w:r>
        <w:rPr>
          <w:rFonts w:ascii="Times New Roman" w:hAnsi="Times New Roman" w:cs="Times New Roman"/>
          <w:sz w:val="24"/>
          <w:szCs w:val="24"/>
        </w:rPr>
        <w:t>район» от «</w:t>
      </w:r>
      <w:r>
        <w:rPr>
          <w:rFonts w:hint="default" w:ascii="Times New Roman" w:hAnsi="Times New Roman" w:cs="Times New Roman"/>
          <w:sz w:val="24"/>
          <w:szCs w:val="24"/>
          <w:lang w:val="ru-RU"/>
        </w:rPr>
        <w:t>27</w:t>
      </w:r>
      <w:r>
        <w:rPr>
          <w:rFonts w:ascii="Times New Roman" w:hAnsi="Times New Roman" w:cs="Times New Roman"/>
          <w:sz w:val="24"/>
          <w:szCs w:val="24"/>
        </w:rPr>
        <w:t>»</w:t>
      </w:r>
      <w:r>
        <w:rPr>
          <w:rFonts w:hint="default" w:ascii="Times New Roman" w:hAnsi="Times New Roman" w:cs="Times New Roman"/>
          <w:sz w:val="24"/>
          <w:szCs w:val="24"/>
          <w:lang w:val="ru-RU"/>
        </w:rPr>
        <w:t xml:space="preserve"> февраля</w:t>
      </w:r>
      <w:r>
        <w:rPr>
          <w:rFonts w:ascii="Times New Roman" w:hAnsi="Times New Roman" w:cs="Times New Roman"/>
          <w:sz w:val="24"/>
          <w:szCs w:val="24"/>
        </w:rPr>
        <w:t xml:space="preserve"> 202</w:t>
      </w:r>
      <w:r>
        <w:rPr>
          <w:rFonts w:hint="default" w:ascii="Times New Roman" w:hAnsi="Times New Roman" w:cs="Times New Roman"/>
          <w:sz w:val="24"/>
          <w:szCs w:val="24"/>
          <w:lang w:val="ru-RU"/>
        </w:rPr>
        <w:t>6</w:t>
      </w:r>
      <w:r>
        <w:rPr>
          <w:rFonts w:ascii="Times New Roman" w:hAnsi="Times New Roman" w:cs="Times New Roman"/>
          <w:sz w:val="24"/>
          <w:szCs w:val="24"/>
        </w:rPr>
        <w:t xml:space="preserve"> года № </w:t>
      </w:r>
      <w:r>
        <w:rPr>
          <w:rFonts w:hint="default" w:ascii="Times New Roman" w:hAnsi="Times New Roman" w:cs="Times New Roman"/>
          <w:sz w:val="24"/>
          <w:szCs w:val="24"/>
          <w:lang w:val="ru-RU"/>
        </w:rPr>
        <w:t>54</w:t>
      </w:r>
      <w:r>
        <w:rPr>
          <w:rFonts w:ascii="Times New Roman" w:hAnsi="Times New Roman" w:cs="Times New Roman"/>
          <w:sz w:val="24"/>
          <w:szCs w:val="24"/>
        </w:rPr>
        <w:t xml:space="preserve"> «О формировании общественной палаты муниципального образования «</w:t>
      </w:r>
      <w:r>
        <w:rPr>
          <w:rFonts w:ascii="Times New Roman" w:hAnsi="Times New Roman" w:cs="Times New Roman"/>
          <w:sz w:val="24"/>
          <w:szCs w:val="24"/>
          <w:lang w:val="ru-RU"/>
        </w:rPr>
        <w:t>Еравнинский</w:t>
      </w:r>
      <w:r>
        <w:rPr>
          <w:rFonts w:ascii="Times New Roman" w:hAnsi="Times New Roman" w:cs="Times New Roman"/>
          <w:sz w:val="24"/>
          <w:szCs w:val="24"/>
        </w:rPr>
        <w:t xml:space="preserve"> район» Республики Бурятия» (далее – Постановление № </w:t>
      </w:r>
      <w:r>
        <w:rPr>
          <w:rFonts w:hint="default" w:ascii="Times New Roman" w:hAnsi="Times New Roman" w:cs="Times New Roman"/>
          <w:sz w:val="24"/>
          <w:szCs w:val="24"/>
          <w:lang w:val="ru-RU"/>
        </w:rPr>
        <w:t>54</w:t>
      </w:r>
      <w:r>
        <w:rPr>
          <w:rFonts w:ascii="Times New Roman" w:hAnsi="Times New Roman" w:cs="Times New Roman"/>
          <w:sz w:val="24"/>
          <w:szCs w:val="24"/>
        </w:rPr>
        <w:t xml:space="preserve"> от </w:t>
      </w:r>
      <w:r>
        <w:rPr>
          <w:rFonts w:hint="default" w:ascii="Times New Roman" w:hAnsi="Times New Roman" w:cs="Times New Roman"/>
          <w:sz w:val="24"/>
          <w:szCs w:val="24"/>
          <w:lang w:val="ru-RU"/>
        </w:rPr>
        <w:t>27.02.2026 г.</w:t>
      </w:r>
      <w:r>
        <w:rPr>
          <w:rFonts w:ascii="Times New Roman" w:hAnsi="Times New Roman" w:cs="Times New Roman"/>
          <w:sz w:val="24"/>
          <w:szCs w:val="24"/>
        </w:rPr>
        <w:t>) администрация муниципального образования «</w:t>
      </w:r>
      <w:r>
        <w:rPr>
          <w:rFonts w:ascii="Times New Roman" w:hAnsi="Times New Roman" w:cs="Times New Roman"/>
          <w:sz w:val="24"/>
          <w:szCs w:val="24"/>
          <w:lang w:val="ru-RU"/>
        </w:rPr>
        <w:t>Еравнинский</w:t>
      </w:r>
      <w:r>
        <w:rPr>
          <w:rFonts w:hint="default" w:ascii="Times New Roman" w:hAnsi="Times New Roman" w:cs="Times New Roman"/>
          <w:sz w:val="24"/>
          <w:szCs w:val="24"/>
          <w:lang w:val="ru-RU"/>
        </w:rPr>
        <w:t xml:space="preserve"> </w:t>
      </w:r>
      <w:r>
        <w:rPr>
          <w:rFonts w:ascii="Times New Roman" w:hAnsi="Times New Roman" w:cs="Times New Roman"/>
          <w:sz w:val="24"/>
          <w:szCs w:val="24"/>
        </w:rPr>
        <w:t>район» информирует о начале процедуры формирования нового состава Общественной палаты муниципального образования «</w:t>
      </w:r>
      <w:r>
        <w:rPr>
          <w:rFonts w:ascii="Times New Roman" w:hAnsi="Times New Roman" w:cs="Times New Roman"/>
          <w:sz w:val="24"/>
          <w:szCs w:val="24"/>
          <w:lang w:val="ru-RU"/>
        </w:rPr>
        <w:t>Еравнинский</w:t>
      </w:r>
      <w:r>
        <w:rPr>
          <w:rFonts w:ascii="Times New Roman" w:hAnsi="Times New Roman" w:cs="Times New Roman"/>
          <w:sz w:val="24"/>
          <w:szCs w:val="24"/>
        </w:rPr>
        <w:t xml:space="preserve"> район» Республики Бурятия.</w:t>
      </w:r>
    </w:p>
    <w:p w14:paraId="3C519B6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Общественная палата состоит из 15 членов и формируется в соответствии с настоящим Положением из:</w:t>
      </w:r>
    </w:p>
    <w:p w14:paraId="1397FD3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5 граждан Российской Федерации, постоянно (не менее 15 лет) проживающих на территории муниципального образования, формируется и утверждается Общественной палатой Республики Бурятия.</w:t>
      </w:r>
    </w:p>
    <w:p w14:paraId="2D72E3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5 граждан Российской Федерации, постоянно (не менее 15 лет) проживающих на территории муниципального образования, формируется главой муниципального образования и утверждается представительным органом муниципального образования.</w:t>
      </w:r>
    </w:p>
    <w:p w14:paraId="4682A25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5 граждан Российской Федерации, постоянно (не менее 15 лет) проживающих на территории муниципального образования, избираются членами Общественной палаты, утвержденными в соответствии с подпунктами 1 и 2 пункта 1 статьи 3 настоящего Положения из числа кандидатов.</w:t>
      </w:r>
    </w:p>
    <w:p w14:paraId="4F9CED9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Членом Общественной палаты может быть гражданин, достигший возраста 18 лет, проживающий не менее 15 лет на территории Муниципального образования «</w:t>
      </w:r>
      <w:r>
        <w:rPr>
          <w:rFonts w:ascii="Times New Roman" w:hAnsi="Times New Roman" w:cs="Times New Roman"/>
          <w:sz w:val="24"/>
          <w:szCs w:val="24"/>
          <w:lang w:val="ru-RU"/>
        </w:rPr>
        <w:t>Еравнинский</w:t>
      </w:r>
      <w:r>
        <w:rPr>
          <w:rFonts w:ascii="Times New Roman" w:hAnsi="Times New Roman" w:cs="Times New Roman"/>
          <w:sz w:val="24"/>
          <w:szCs w:val="24"/>
        </w:rPr>
        <w:t xml:space="preserve"> район» Республики Бурятия, выразивший письменное согласие на выдвижение его кандидатом в члены Общественной палаты.</w:t>
      </w:r>
    </w:p>
    <w:p w14:paraId="526F008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Членами Общественной палаты не могут быть:</w:t>
      </w:r>
    </w:p>
    <w:p w14:paraId="1A53F6F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лица, замещающие государственные должности Российской Федерации, лица, замещающие должности федеральной государственной гражданской службы, лица, замещающие государственные должности Республики Бурятия, лица, замещающие должности государственной гражданской службы Республики Бурятия, лица, замещающие муниципальные должности, лица, замещающие должности муниципальной службы;</w:t>
      </w:r>
    </w:p>
    <w:p w14:paraId="65C09D9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лица, признанные на основании решения суда недееспособными или ограниченно дееспособными;</w:t>
      </w:r>
    </w:p>
    <w:p w14:paraId="2034B7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лица, имеющие непогашенную или неснятую судимость;</w:t>
      </w:r>
    </w:p>
    <w:p w14:paraId="100F762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лица, имеющие гражданство другого государства (других государств),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14:paraId="32383E0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лица, состоящие на учете в психоневрологическом (ПНД), наркологическом диспансерах.</w:t>
      </w:r>
    </w:p>
    <w:p w14:paraId="3111D5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физические лица без гражданства, либо, лица, имеющие вид на жительство в Российской Федерации, лица, имеющие двойное гражданство;</w:t>
      </w:r>
    </w:p>
    <w:p w14:paraId="0A31ABA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граждане Российской Федерации, состоящие в учредителях, являющиеся владельцами акций, работниками, руководителями российских юридических лиц с преимущественным (более 50%) участием иностранного капитала;</w:t>
      </w:r>
    </w:p>
    <w:p w14:paraId="2AFF79E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 граждане Российской Федерации, являющиеся учредителями, владельцами акций, участниками, работниками, руководителями иностранных, действующих на территории Российской Федерации и иных государств юридических лиц: коммерческих организаций, иностранных не коммерческих, общественных организаций, объединений, фондов;</w:t>
      </w:r>
    </w:p>
    <w:p w14:paraId="2D47A1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 граждане Российской Федерации, имеющие вклады в зарубежных банках, недвижимое имущество в иностранных государствах, руководство которых осуществляет или поддерживает в любых формах санкционную политику ограничений в отношении Российской Федерации;</w:t>
      </w:r>
    </w:p>
    <w:p w14:paraId="3E3145A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 учредители, участники российских коммерческих организаций, не коммерческих, общественных организаций, объединений, фондов, участники отдельных социальных, религиозных групп, отдельные граждане Российской Федерации, получающих финансирование, в том числе материальную, организационно-методическую и любую иную поддержку в любых формах, по любым основаниям из иностранных источников;</w:t>
      </w:r>
    </w:p>
    <w:p w14:paraId="01FD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 граждане Российской Федерации, осуществляющие любыми способами деструктивную, подрывную, негативную пропагандистскую и иную деятельность (в том числе: организационную, управленческую, методическую, агитационную), направленную в отношении органов государственной власти, местного самоуправления и иных государственных, а также действующих в рамках закона общественных институтов Российской Федерации, ведущую, в том числе, к разжиганию социальной, национальной, религиозной разобщенности, вражды среди населения Российской Федерации, а также к региональной, государственной территориальной разобщенности и разделению Российской Федерации;</w:t>
      </w:r>
    </w:p>
    <w:p w14:paraId="7E35E8D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 граждане Российской Федерации, осуществляющие финансирование и любые иные виды и способы поддержки (в том числе: организационные, управленческие, методические, агитационные), российских и иностранных организаций, объединений, групп лиц, любых отдельных физических лиц, в том числе граждан Российской Федерации, лиц без гражданства, перемещенных, временно пребывающих на территории любого государства лиц, независимо от их гражданской принадлежности или гражданского статуса пребывания на территориях любых государств, которые ведут деструктивную, подрывную, негативную пропагандистскую и иную скрытую или явную деятельность в любых формах, направленную в отношении органов государственной власти, местного самоуправления и иных государственных, а также действующих в рамках закона общественных институтов Российской Федерации, ведущую, в том числе, к разжиганию социальной, национальной, религиозной разобщенности, вражды среди населения Российской Федерации, а также к региональной, государственной территориальной разобщенности и разделению Российской Федерации;</w:t>
      </w:r>
    </w:p>
    <w:p w14:paraId="0781265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 учредители, руководители, участники коммерческих организаций, не коммерческих, общественных организаций, движений, объединений, фондов, групп лиц признанных экстремистскими, запрещенными к деятельности на территории Российской Федерации в порядке, установленном действующим законодательством;</w:t>
      </w:r>
    </w:p>
    <w:p w14:paraId="307A463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 иностранные агенты, признанные таковыми в порядке, установленном действующим законодательством;</w:t>
      </w:r>
    </w:p>
    <w:p w14:paraId="1A55C2D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Правом на выдвижение кандидатов в члены Общественной палаты обладают:</w:t>
      </w:r>
    </w:p>
    <w:p w14:paraId="6D039F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Общественная палата Республики Бурятия;</w:t>
      </w:r>
    </w:p>
    <w:p w14:paraId="238DE81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некоммерческие (общественные) организации, зарегистрированные на территории Республики Бурятия и осуществляющие свою деятельность не менее одного года, соответствующие условиям, предъявляемым настоящим Порядком к общественным организациям.</w:t>
      </w:r>
    </w:p>
    <w:p w14:paraId="68E8E0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глава муниципального образования «</w:t>
      </w:r>
      <w:r>
        <w:rPr>
          <w:rFonts w:ascii="Times New Roman" w:hAnsi="Times New Roman" w:cs="Times New Roman"/>
          <w:sz w:val="24"/>
          <w:szCs w:val="24"/>
          <w:lang w:val="ru-RU"/>
        </w:rPr>
        <w:t>Еравнинский</w:t>
      </w:r>
      <w:r>
        <w:rPr>
          <w:rFonts w:ascii="Times New Roman" w:hAnsi="Times New Roman" w:cs="Times New Roman"/>
          <w:sz w:val="24"/>
          <w:szCs w:val="24"/>
        </w:rPr>
        <w:t xml:space="preserve"> район».</w:t>
      </w:r>
    </w:p>
    <w:p w14:paraId="212A88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Не вправе выдвигать кандидатов в члены Общественной палаты некоммерческие организации, которые в соответствии с </w:t>
      </w:r>
      <w:r>
        <w:fldChar w:fldCharType="begin"/>
      </w:r>
      <w:r>
        <w:instrText xml:space="preserve"> HYPERLINK "https://login.consultant.ru/link/?req=doc&amp;base=LAW&amp;n=449631&amp;dst=100261" </w:instrText>
      </w:r>
      <w:r>
        <w:fldChar w:fldCharType="separate"/>
      </w:r>
      <w:r>
        <w:rPr>
          <w:rStyle w:val="4"/>
          <w:rFonts w:ascii="Times New Roman" w:hAnsi="Times New Roman" w:cs="Times New Roman"/>
          <w:sz w:val="24"/>
          <w:szCs w:val="24"/>
        </w:rPr>
        <w:t>частью 2 статьи 6</w:t>
      </w:r>
      <w:r>
        <w:rPr>
          <w:rStyle w:val="4"/>
          <w:rFonts w:ascii="Times New Roman" w:hAnsi="Times New Roman" w:cs="Times New Roman"/>
          <w:sz w:val="24"/>
          <w:szCs w:val="24"/>
        </w:rPr>
        <w:fldChar w:fldCharType="end"/>
      </w:r>
      <w:r>
        <w:rPr>
          <w:rFonts w:ascii="Times New Roman" w:hAnsi="Times New Roman" w:cs="Times New Roman"/>
          <w:sz w:val="24"/>
          <w:szCs w:val="24"/>
        </w:rPr>
        <w:t> Федерального закона от 4 апреля 2005 года N 32-ФЗ «Об Общественной палате Российской Федерации» не допускаются к выдвижению кандидатов в члены Общественной палаты Российской Федерации.</w:t>
      </w:r>
    </w:p>
    <w:p w14:paraId="2353BFD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Выдвижение в члены Общественной Палаты общественными объединениями и иными некоммерческими организациями осуществляется по решению их коллегиальных органов, обладающих соответствующими полномочиями в силу закона или в соответствии с уставами этих организаций.</w:t>
      </w:r>
    </w:p>
    <w:p w14:paraId="06D0FE9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Каждая некоммерческая организация вправе предложить одного кандидата в члены Общественной палаты из числа граждан, которые постоянно (не менее 15 лет) проживают на территории муниципального образования.</w:t>
      </w:r>
    </w:p>
    <w:p w14:paraId="122FE76F">
      <w:pPr>
        <w:spacing w:after="0" w:line="240" w:lineRule="auto"/>
        <w:ind w:firstLine="709"/>
        <w:jc w:val="both"/>
        <w:rPr>
          <w:rFonts w:hint="default" w:ascii="Times New Roman" w:hAnsi="Times New Roman" w:cs="Times New Roman"/>
          <w:sz w:val="24"/>
          <w:szCs w:val="24"/>
          <w:lang w:val="ru-RU"/>
        </w:rPr>
      </w:pPr>
      <w:r>
        <w:rPr>
          <w:rFonts w:ascii="Times New Roman" w:hAnsi="Times New Roman" w:cs="Times New Roman"/>
          <w:sz w:val="24"/>
          <w:szCs w:val="24"/>
        </w:rPr>
        <w:t>7. Каждая организация, осуществляющая деятельность в сфере представления и защиты прав и законных интересов профессиональных и социальных групп, вправе предложить кандидатов из числа граждан Российской Федерации, которые постоянно (не менее 15 лет) проживают на территории муниципального образования, которые соответствуют требованиям, приведенным в части 2, Порядка формирования «Общественной палаты муниципального образования «</w:t>
      </w:r>
      <w:r>
        <w:rPr>
          <w:rFonts w:ascii="Times New Roman" w:hAnsi="Times New Roman" w:cs="Times New Roman"/>
          <w:sz w:val="24"/>
          <w:szCs w:val="24"/>
          <w:lang w:val="ru-RU"/>
        </w:rPr>
        <w:t>Еравнинский</w:t>
      </w:r>
      <w:r>
        <w:rPr>
          <w:rFonts w:ascii="Times New Roman" w:hAnsi="Times New Roman" w:cs="Times New Roman"/>
          <w:sz w:val="24"/>
          <w:szCs w:val="24"/>
        </w:rPr>
        <w:t xml:space="preserve"> район» Республики Бурятия», утверждённого Постановлением главы МО «</w:t>
      </w:r>
      <w:r>
        <w:rPr>
          <w:rFonts w:ascii="Times New Roman" w:hAnsi="Times New Roman" w:cs="Times New Roman"/>
          <w:sz w:val="24"/>
          <w:szCs w:val="24"/>
          <w:lang w:val="ru-RU"/>
        </w:rPr>
        <w:t>Еравнинский</w:t>
      </w:r>
      <w:r>
        <w:rPr>
          <w:rFonts w:hint="default" w:ascii="Times New Roman" w:hAnsi="Times New Roman" w:cs="Times New Roman"/>
          <w:sz w:val="24"/>
          <w:szCs w:val="24"/>
          <w:lang w:val="ru-RU"/>
        </w:rPr>
        <w:t xml:space="preserve"> </w:t>
      </w:r>
      <w:r>
        <w:rPr>
          <w:rFonts w:ascii="Times New Roman" w:hAnsi="Times New Roman" w:cs="Times New Roman"/>
          <w:sz w:val="24"/>
          <w:szCs w:val="24"/>
        </w:rPr>
        <w:t xml:space="preserve">район» № </w:t>
      </w:r>
      <w:r>
        <w:rPr>
          <w:rFonts w:hint="default" w:ascii="Times New Roman" w:hAnsi="Times New Roman" w:cs="Times New Roman"/>
          <w:sz w:val="24"/>
          <w:szCs w:val="24"/>
          <w:lang w:val="ru-RU"/>
        </w:rPr>
        <w:t>54</w:t>
      </w:r>
      <w:r>
        <w:rPr>
          <w:rFonts w:ascii="Times New Roman" w:hAnsi="Times New Roman" w:cs="Times New Roman"/>
          <w:sz w:val="24"/>
          <w:szCs w:val="24"/>
        </w:rPr>
        <w:t xml:space="preserve"> от </w:t>
      </w:r>
      <w:r>
        <w:rPr>
          <w:rFonts w:hint="default" w:ascii="Times New Roman" w:hAnsi="Times New Roman" w:cs="Times New Roman"/>
          <w:sz w:val="24"/>
          <w:szCs w:val="24"/>
          <w:lang w:val="ru-RU"/>
        </w:rPr>
        <w:t>27.02.2026 г.</w:t>
      </w:r>
    </w:p>
    <w:p w14:paraId="5137D36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Предложение от некоммерческой организации, общественной палаты, главы Муниципального образования о кандидате в члены Общественной палаты оформляется в письменной форме представления, к которому прилагаются:</w:t>
      </w:r>
    </w:p>
    <w:p w14:paraId="0FDD91D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решение (коллегиального органа) некоммерческой организации о выдвижении кандидатуры в члены Общественной палаты;</w:t>
      </w:r>
    </w:p>
    <w:p w14:paraId="69DBDA5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анкета кандидата в члены Общественной палаты с указанием фамилии, имени и отчества, даты рождения, наличия гражданства Российской Федерации, гражданства иностранных государств, двойного гражданства, адреса места жительства, места и стажа работы, сведений о судимости и иных сведений, характеризующих кандидата, согласно образца в Приложении 3 к Постановлению № </w:t>
      </w:r>
      <w:r>
        <w:rPr>
          <w:rFonts w:hint="default" w:ascii="Times New Roman" w:hAnsi="Times New Roman" w:cs="Times New Roman"/>
          <w:sz w:val="24"/>
          <w:szCs w:val="24"/>
          <w:lang w:val="ru-RU"/>
        </w:rPr>
        <w:t>54</w:t>
      </w:r>
      <w:r>
        <w:rPr>
          <w:rFonts w:ascii="Times New Roman" w:hAnsi="Times New Roman" w:cs="Times New Roman"/>
          <w:sz w:val="24"/>
          <w:szCs w:val="24"/>
        </w:rPr>
        <w:t xml:space="preserve"> от </w:t>
      </w:r>
      <w:r>
        <w:rPr>
          <w:rFonts w:hint="default" w:ascii="Times New Roman" w:hAnsi="Times New Roman" w:cs="Times New Roman"/>
          <w:sz w:val="24"/>
          <w:szCs w:val="24"/>
          <w:lang w:val="ru-RU"/>
        </w:rPr>
        <w:t>27.02.2026 г.</w:t>
      </w:r>
      <w:r>
        <w:rPr>
          <w:rFonts w:ascii="Times New Roman" w:hAnsi="Times New Roman" w:cs="Times New Roman"/>
          <w:sz w:val="24"/>
          <w:szCs w:val="24"/>
        </w:rPr>
        <w:t>);</w:t>
      </w:r>
    </w:p>
    <w:p w14:paraId="11CCB18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копия паспорта кандидата;</w:t>
      </w:r>
    </w:p>
    <w:p w14:paraId="1269EA6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заявления (согласие) кандидата на выдвижение его в члены Общественной палаты и на обработку его персональных данных;</w:t>
      </w:r>
    </w:p>
    <w:p w14:paraId="2EF330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сведения о деятельности некоммерческой организации за последние три года;</w:t>
      </w:r>
    </w:p>
    <w:p w14:paraId="3C41395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копия Устава некоммерческой организации, заверенная подписью лица, имеющего право действовать без доверенности от имени некоммерческой организации, и печатью некоммерческой организации (при наличии печати);</w:t>
      </w:r>
    </w:p>
    <w:p w14:paraId="1B84E1D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Выписки ФНС из ЕГРЮЛ на некоммерческую организацию, датой не позднее 7 дней с даты ее подачи.</w:t>
      </w:r>
    </w:p>
    <w:p w14:paraId="14EA16C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иные документы, которые общественное объединение посчитает необходимым представить (ходатайства, характеристики, копии грамот, благодарственных писем и т.д.).</w:t>
      </w:r>
    </w:p>
    <w:p w14:paraId="72259FD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Заявление и прилагаемые к нему документы представляются на бумажном носителе.</w:t>
      </w:r>
    </w:p>
    <w:p w14:paraId="18ECF3B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Прием представлений о кандидатах в члены Общественной палаты и прилагаемых к ним документов будет осуществляться:</w:t>
      </w:r>
    </w:p>
    <w:p w14:paraId="1121F7FA">
      <w:pPr>
        <w:spacing w:after="0" w:line="240" w:lineRule="auto"/>
        <w:ind w:firstLine="709"/>
        <w:jc w:val="both"/>
        <w:rPr>
          <w:rFonts w:hint="default" w:ascii="Times New Roman" w:hAnsi="Times New Roman" w:cs="Times New Roman"/>
          <w:sz w:val="24"/>
          <w:szCs w:val="24"/>
          <w:lang w:val="ru-RU"/>
        </w:rPr>
      </w:pPr>
      <w:r>
        <w:rPr>
          <w:rFonts w:ascii="Times New Roman" w:hAnsi="Times New Roman" w:cs="Times New Roman"/>
          <w:sz w:val="24"/>
          <w:szCs w:val="24"/>
        </w:rPr>
        <w:t>Администрацией муниципального образования «</w:t>
      </w:r>
      <w:r>
        <w:rPr>
          <w:rFonts w:ascii="Times New Roman" w:hAnsi="Times New Roman" w:cs="Times New Roman"/>
          <w:sz w:val="24"/>
          <w:szCs w:val="24"/>
          <w:lang w:val="ru-RU"/>
        </w:rPr>
        <w:t>Еравнинский</w:t>
      </w:r>
      <w:r>
        <w:rPr>
          <w:rFonts w:ascii="Times New Roman" w:hAnsi="Times New Roman" w:cs="Times New Roman"/>
          <w:sz w:val="24"/>
          <w:szCs w:val="24"/>
        </w:rPr>
        <w:t xml:space="preserve"> район», с </w:t>
      </w:r>
      <w:r>
        <w:rPr>
          <w:rFonts w:hint="default" w:ascii="Times New Roman" w:hAnsi="Times New Roman" w:cs="Times New Roman"/>
          <w:sz w:val="24"/>
          <w:szCs w:val="24"/>
          <w:lang w:val="ru-RU"/>
        </w:rPr>
        <w:t>27.03.2026 г.</w:t>
      </w:r>
      <w:r>
        <w:rPr>
          <w:rFonts w:ascii="Times New Roman" w:hAnsi="Times New Roman" w:cs="Times New Roman"/>
          <w:sz w:val="24"/>
          <w:szCs w:val="24"/>
        </w:rPr>
        <w:t xml:space="preserve"> до </w:t>
      </w:r>
      <w:r>
        <w:rPr>
          <w:rFonts w:hint="default" w:ascii="Times New Roman" w:hAnsi="Times New Roman" w:cs="Times New Roman"/>
          <w:sz w:val="24"/>
          <w:szCs w:val="24"/>
          <w:lang w:val="ru-RU"/>
        </w:rPr>
        <w:t xml:space="preserve">27.04.2026 г. </w:t>
      </w:r>
      <w:r>
        <w:rPr>
          <w:rFonts w:ascii="Times New Roman" w:hAnsi="Times New Roman" w:cs="Times New Roman"/>
          <w:sz w:val="24"/>
          <w:szCs w:val="24"/>
        </w:rPr>
        <w:t xml:space="preserve">(включительно) в рабочие дни с </w:t>
      </w:r>
      <w:r>
        <w:rPr>
          <w:rFonts w:hint="default" w:ascii="Times New Roman" w:hAnsi="Times New Roman" w:cs="Times New Roman"/>
          <w:sz w:val="24"/>
          <w:szCs w:val="24"/>
          <w:lang w:val="ru-RU"/>
        </w:rPr>
        <w:t>08-30 до 18-00 часов</w:t>
      </w:r>
      <w:r>
        <w:rPr>
          <w:rFonts w:ascii="Times New Roman" w:hAnsi="Times New Roman" w:cs="Times New Roman"/>
          <w:sz w:val="24"/>
          <w:szCs w:val="24"/>
        </w:rPr>
        <w:t xml:space="preserve"> по адресу: </w:t>
      </w:r>
      <w:r>
        <w:rPr>
          <w:rFonts w:ascii="Times New Roman" w:hAnsi="Times New Roman" w:cs="Times New Roman"/>
          <w:sz w:val="24"/>
          <w:szCs w:val="24"/>
          <w:lang w:val="ru-RU"/>
        </w:rPr>
        <w:t>РБ</w:t>
      </w:r>
      <w:r>
        <w:rPr>
          <w:rFonts w:hint="default" w:ascii="Times New Roman" w:hAnsi="Times New Roman" w:cs="Times New Roman"/>
          <w:sz w:val="24"/>
          <w:szCs w:val="24"/>
          <w:lang w:val="ru-RU"/>
        </w:rPr>
        <w:t>, Еравнинский район, с. Сосново-Озерское, ул. Первомайская 113, каб. 201.</w:t>
      </w:r>
      <w:r>
        <w:rPr>
          <w:rFonts w:ascii="Times New Roman" w:hAnsi="Times New Roman" w:cs="Times New Roman"/>
          <w:sz w:val="24"/>
          <w:szCs w:val="24"/>
        </w:rPr>
        <w:t xml:space="preserve"> Контактный телефон: </w:t>
      </w:r>
      <w:r>
        <w:rPr>
          <w:rFonts w:hint="default" w:ascii="Times New Roman" w:hAnsi="Times New Roman" w:cs="Times New Roman"/>
          <w:sz w:val="24"/>
          <w:szCs w:val="24"/>
          <w:lang w:val="ru-RU"/>
        </w:rPr>
        <w:t>89246068523.</w:t>
      </w:r>
    </w:p>
    <w:p w14:paraId="54E6993B">
      <w:pPr>
        <w:spacing w:after="0" w:line="240" w:lineRule="auto"/>
        <w:ind w:firstLine="709"/>
        <w:jc w:val="both"/>
        <w:rPr>
          <w:rFonts w:ascii="Times New Roman" w:hAnsi="Times New Roman" w:cs="Times New Roman"/>
          <w:sz w:val="24"/>
          <w:szCs w:val="24"/>
        </w:rPr>
      </w:pPr>
      <w:bookmarkStart w:id="0" w:name="_GoBack"/>
      <w:bookmarkEnd w:id="0"/>
    </w:p>
    <w:p w14:paraId="3D5E9480">
      <w:pPr>
        <w:tabs>
          <w:tab w:val="left" w:pos="231"/>
        </w:tabs>
        <w:spacing w:after="0" w:line="240" w:lineRule="auto"/>
        <w:jc w:val="both"/>
        <w:rPr>
          <w:rFonts w:hint="default" w:ascii="Times New Roman" w:hAnsi="Times New Roman" w:eastAsia="Times New Roman" w:cs="Times New Roman"/>
          <w:sz w:val="28"/>
          <w:szCs w:val="28"/>
        </w:rPr>
      </w:pPr>
    </w:p>
    <w:p w14:paraId="04800DED"/>
    <w:sectPr>
      <w:pgSz w:w="11906" w:h="16838"/>
      <w:pgMar w:top="426"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640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Hyperlink"/>
    <w:basedOn w:val="2"/>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6</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2026-03-18T03:37:19Z</dcterms:created>
  <dc:creator>tsyrenov_A</dc:creator>
  <cp:lastModifiedBy>tsyrenov_A</cp:lastModifiedBy>
  <dcterms:modified xsi:type="dcterms:W3CDTF">2026-03-18T03:43:38Z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5D00A937612349E5955353F95750D32F_12</vt:lpwstr>
  </property>
</Properties>
</file>