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5B" w:rsidRDefault="00E95CE9" w:rsidP="00D1715B">
      <w:pPr>
        <w:ind w:firstLine="709"/>
        <w:jc w:val="right"/>
      </w:pPr>
      <w:r>
        <w:t>П</w:t>
      </w:r>
      <w:r w:rsidR="00D1715B" w:rsidRPr="00A2384B">
        <w:t xml:space="preserve">риложение </w:t>
      </w:r>
      <w:r w:rsidR="00D1715B">
        <w:t xml:space="preserve">№ </w:t>
      </w:r>
      <w:r w:rsidR="00D44D16">
        <w:t>3</w:t>
      </w:r>
    </w:p>
    <w:p w:rsidR="00D1715B" w:rsidRDefault="00D1715B" w:rsidP="00D1715B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D1715B" w:rsidRDefault="00D1715B" w:rsidP="00D1715B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D1715B" w:rsidRDefault="00D1715B" w:rsidP="00D1715B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D1715B" w:rsidRPr="00D1715B" w:rsidRDefault="00D1715B" w:rsidP="00D1715B">
      <w:pPr>
        <w:ind w:firstLine="709"/>
        <w:jc w:val="right"/>
        <w:rPr>
          <w:lang w:eastAsia="ar-SA"/>
        </w:rPr>
      </w:pPr>
      <w:r w:rsidRPr="00D1715B">
        <w:rPr>
          <w:bCs/>
        </w:rPr>
        <w:t xml:space="preserve">в </w:t>
      </w:r>
      <w:r w:rsidR="00C4133E">
        <w:rPr>
          <w:lang w:eastAsia="ar-SA"/>
        </w:rPr>
        <w:t>администрации  МО «</w:t>
      </w:r>
      <w:r w:rsidR="009D6258">
        <w:rPr>
          <w:lang w:eastAsia="ar-SA"/>
        </w:rPr>
        <w:t>Еравнинский район</w:t>
      </w:r>
      <w:r w:rsidR="00C4133E">
        <w:rPr>
          <w:lang w:eastAsia="ar-SA"/>
        </w:rPr>
        <w:t>»</w:t>
      </w:r>
    </w:p>
    <w:p w:rsidR="00D1715B" w:rsidRDefault="00D1715B" w:rsidP="00A2384B">
      <w:pPr>
        <w:tabs>
          <w:tab w:val="left" w:pos="2940"/>
        </w:tabs>
        <w:jc w:val="center"/>
        <w:rPr>
          <w:sz w:val="28"/>
          <w:szCs w:val="28"/>
        </w:rPr>
      </w:pPr>
    </w:p>
    <w:p w:rsidR="00D44D16" w:rsidRPr="00486D4D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6D4D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:rsidR="00D44D16" w:rsidRPr="00D1715B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1"/>
        <w:tblW w:w="16273" w:type="dxa"/>
        <w:tblInd w:w="-147" w:type="dxa"/>
        <w:tblLayout w:type="fixed"/>
        <w:tblLook w:val="04A0"/>
      </w:tblPr>
      <w:tblGrid>
        <w:gridCol w:w="426"/>
        <w:gridCol w:w="2523"/>
        <w:gridCol w:w="3402"/>
        <w:gridCol w:w="3260"/>
        <w:gridCol w:w="4252"/>
        <w:gridCol w:w="2410"/>
      </w:tblGrid>
      <w:tr w:rsidR="00D44D16" w:rsidRPr="00486D4D" w:rsidTr="00AC67EB">
        <w:tc>
          <w:tcPr>
            <w:tcW w:w="426" w:type="dxa"/>
          </w:tcPr>
          <w:p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715B">
              <w:rPr>
                <w:b/>
              </w:rPr>
              <w:t>№</w:t>
            </w:r>
          </w:p>
        </w:tc>
        <w:tc>
          <w:tcPr>
            <w:tcW w:w="2523" w:type="dxa"/>
          </w:tcPr>
          <w:p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86D4D">
              <w:rPr>
                <w:b/>
              </w:rPr>
              <w:t>Описание</w:t>
            </w:r>
            <w:r w:rsidRPr="00D1715B">
              <w:rPr>
                <w:b/>
              </w:rPr>
              <w:t xml:space="preserve"> рисков</w:t>
            </w:r>
          </w:p>
        </w:tc>
        <w:tc>
          <w:tcPr>
            <w:tcW w:w="3402" w:type="dxa"/>
          </w:tcPr>
          <w:p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Причины возникновения рисков</w:t>
            </w:r>
            <w:r>
              <w:rPr>
                <w:b/>
              </w:rPr>
              <w:t xml:space="preserve"> и их оценка</w:t>
            </w:r>
          </w:p>
        </w:tc>
        <w:tc>
          <w:tcPr>
            <w:tcW w:w="3260" w:type="dxa"/>
          </w:tcPr>
          <w:p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4252" w:type="dxa"/>
          </w:tcPr>
          <w:p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Наличие (отсутствие) остаточных рисков</w:t>
            </w:r>
          </w:p>
        </w:tc>
        <w:tc>
          <w:tcPr>
            <w:tcW w:w="2410" w:type="dxa"/>
          </w:tcPr>
          <w:p w:rsidR="00D44D16" w:rsidRPr="00D1715B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715B">
              <w:rPr>
                <w:b/>
              </w:rPr>
              <w:t>Вероятность повторного возникновения рисков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AC67EB">
              <w:t>1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Ограничение доступа хозяйствующих субъектов к участию в закупках товаров, работ, услуг («сужение» круга потенциальных победителей) 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widowControl w:val="0"/>
              <w:tabs>
                <w:tab w:val="left" w:pos="217"/>
                <w:tab w:val="left" w:pos="500"/>
                <w:tab w:val="left" w:pos="642"/>
                <w:tab w:val="left" w:pos="68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 xml:space="preserve">- предоставление коммерческих предложений хозяйствующими субъектами, входящими в одну группу лиц или коммерческих предложений с заведомо завышенной стоимостью (для последующего снижения на торгах и извлечения большей прибыли); </w:t>
            </w:r>
          </w:p>
          <w:p w:rsidR="00AC67EB" w:rsidRPr="00AC67EB" w:rsidRDefault="00AC67EB" w:rsidP="00EF38B1">
            <w:pPr>
              <w:widowControl w:val="0"/>
              <w:tabs>
                <w:tab w:val="left" w:pos="217"/>
                <w:tab w:val="left" w:pos="642"/>
                <w:tab w:val="left" w:pos="68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необеспечение соблюдения требований Федерального закона от 26.07.2006 № 135-ФЗ «О защите конкуренции»  </w:t>
            </w:r>
          </w:p>
          <w:p w:rsidR="00AC67EB" w:rsidRPr="00AC67EB" w:rsidRDefault="00AC67EB" w:rsidP="00EF38B1">
            <w:pPr>
              <w:tabs>
                <w:tab w:val="left" w:pos="217"/>
                <w:tab w:val="left" w:pos="642"/>
                <w:tab w:val="left" w:pos="680"/>
              </w:tabs>
              <w:jc w:val="both"/>
            </w:pPr>
            <w:r w:rsidRPr="00AC67EB">
              <w:t xml:space="preserve">- необоснованное завышение начальной (максимальной) цены контракта; - включение в документацию о закупке избыточных требований и (или) документов, не предусмотренных законодательством; </w:t>
            </w:r>
          </w:p>
          <w:p w:rsidR="00AC67EB" w:rsidRPr="00AC67EB" w:rsidRDefault="00AC67EB" w:rsidP="00EF38B1">
            <w:pPr>
              <w:tabs>
                <w:tab w:val="left" w:pos="217"/>
              </w:tabs>
              <w:jc w:val="both"/>
            </w:pPr>
            <w:r w:rsidRPr="00AC67EB">
              <w:t xml:space="preserve">- включение в документацию о закупке условий технического задания (сжатых сроков), реализация которых не представляется возможной; </w:t>
            </w:r>
          </w:p>
          <w:p w:rsidR="00AC67EB" w:rsidRPr="00AC67EB" w:rsidRDefault="00AC67EB" w:rsidP="00EF38B1">
            <w:pPr>
              <w:tabs>
                <w:tab w:val="left" w:pos="217"/>
              </w:tabs>
              <w:jc w:val="both"/>
            </w:pPr>
            <w:r w:rsidRPr="00AC67EB">
              <w:t xml:space="preserve">- «дробление» закупок товаров, работ, услуг с целью заключения контрактов с единственным </w:t>
            </w:r>
            <w:r w:rsidRPr="00AC67EB">
              <w:lastRenderedPageBreak/>
              <w:t xml:space="preserve">поставщиком (подрядчиком, исполнителем); </w:t>
            </w:r>
          </w:p>
          <w:p w:rsidR="00AC67EB" w:rsidRPr="00AC67EB" w:rsidRDefault="00AC67EB" w:rsidP="00EF38B1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заключение контрактов с единственным поставщиком (подрядчиком, исполнителем) по основаниям, не предусмотренным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C67EB" w:rsidRPr="00AC67EB" w:rsidRDefault="00AC67EB" w:rsidP="00EF38B1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создание участникам закупок  преимущественных условий участия в закупках путем установления/не установления требований к участникам закупок, требование о предоставлении документов, не предусмотренных законодательством РФ;</w:t>
            </w:r>
          </w:p>
          <w:p w:rsidR="00AC67EB" w:rsidRPr="00AC67EB" w:rsidRDefault="00AC67EB" w:rsidP="00EF38B1">
            <w:pPr>
              <w:jc w:val="both"/>
            </w:pPr>
            <w:r w:rsidRPr="00AC67EB">
              <w:t>- нарушение порядка осуществления закупок товаров, работ, услуг  установленного законодательством Российской Федерации о контрактной системе в сфере закупок;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AC67EB">
              <w:t>- недостаточный уровень компетенции в сфере антимонопольного законодательства</w:t>
            </w:r>
          </w:p>
        </w:tc>
        <w:tc>
          <w:tcPr>
            <w:tcW w:w="3260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lastRenderedPageBreak/>
              <w:t>- осуществление текущего контроля закупочной деятельности;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 xml:space="preserve">- постоянный мониторинг  изменений действующего законодательства в сфере закупок товаров, работ, услуг для государственных нужд; 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повышение квалификации должностных лиц ответственных за проведение закупок.</w:t>
            </w:r>
          </w:p>
        </w:tc>
        <w:tc>
          <w:tcPr>
            <w:tcW w:w="4252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о</w:t>
            </w:r>
            <w:r w:rsidRPr="00AC67EB">
              <w:t>тсутствует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н</w:t>
            </w:r>
            <w:r w:rsidRPr="00AC67EB">
              <w:t>изкая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3E0D56" w:rsidRDefault="00AC67EB" w:rsidP="00EF38B1">
            <w:pPr>
              <w:autoSpaceDE w:val="0"/>
              <w:autoSpaceDN w:val="0"/>
              <w:adjustRightInd w:val="0"/>
              <w:jc w:val="both"/>
              <w:rPr>
                <w:rFonts w:ascii="PT Astra Serif" w:eastAsia="SimSun" w:hAnsi="PT Astra Serif" w:cs="Arial"/>
                <w:sz w:val="24"/>
                <w:szCs w:val="24"/>
              </w:rPr>
            </w:pPr>
            <w:r>
              <w:rPr>
                <w:rFonts w:ascii="PT Astra Serif" w:eastAsia="SimSun" w:hAnsi="PT Astra Serif" w:cs="Arial"/>
                <w:sz w:val="24"/>
                <w:szCs w:val="24"/>
              </w:rPr>
              <w:lastRenderedPageBreak/>
              <w:t>2</w:t>
            </w:r>
            <w:r w:rsidRPr="003E0D56">
              <w:rPr>
                <w:rFonts w:ascii="PT Astra Serif" w:eastAsia="SimSun" w:hAnsi="PT Astra Serif" w:cs="Arial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Нарушение при владении, пользовании и распоряжении муниципальным имуществом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Заключение договоров аренды, договоров безвозмездного пользования,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</w:t>
            </w:r>
            <w:r w:rsidRPr="00AC67EB">
              <w:rPr>
                <w:rFonts w:eastAsia="SimSun"/>
              </w:rPr>
              <w:lastRenderedPageBreak/>
              <w:t>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владение и (или) пользование муниципальной собственности.</w:t>
            </w:r>
          </w:p>
        </w:tc>
        <w:tc>
          <w:tcPr>
            <w:tcW w:w="3260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lastRenderedPageBreak/>
              <w:t>- систематическое повышение квалификации сотрудников;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мониторинг изменений законодательства в сфере имущественных отношений;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- осуществление предварительного контроля документации на соответствие антимонопольному </w:t>
            </w:r>
            <w:r w:rsidRPr="00AC67EB">
              <w:rPr>
                <w:rFonts w:eastAsia="SimSun"/>
              </w:rPr>
              <w:lastRenderedPageBreak/>
              <w:t>законодательству при распоряжении муниципальным имуществом;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усиление внутреннего контроля.</w:t>
            </w:r>
          </w:p>
        </w:tc>
        <w:tc>
          <w:tcPr>
            <w:tcW w:w="4252" w:type="dxa"/>
          </w:tcPr>
          <w:p w:rsidR="00AC67EB" w:rsidRPr="00AC67EB" w:rsidRDefault="00AC67EB" w:rsidP="00AC67E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</w:t>
            </w:r>
            <w:r w:rsidRPr="00AC67EB">
              <w:rPr>
                <w:rFonts w:eastAsia="SimSun"/>
              </w:rPr>
              <w:t>озможен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</w:t>
            </w:r>
            <w:r w:rsidRPr="00AC67EB">
              <w:rPr>
                <w:rFonts w:eastAsia="SimSun"/>
              </w:rPr>
              <w:t>уществует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lastRenderedPageBreak/>
              <w:t>3.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Подготовка ответов на обращения физических и юридических лиц 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нарушение срока предоставления ответа;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предоставление ответа по обращению в приоритетном порядке;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недостоверный и (или) неполный ответ на обращение;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недостаточный уровень внутреннего контроля;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-личная заинтересованность сотрудника</w:t>
            </w:r>
          </w:p>
        </w:tc>
        <w:tc>
          <w:tcPr>
            <w:tcW w:w="3260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контроль за соблюдением сроков;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повышение уровня квалификации сотрудника;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усиление внутреннего контроля;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повышение эффективности процесса управления.</w:t>
            </w:r>
          </w:p>
        </w:tc>
        <w:tc>
          <w:tcPr>
            <w:tcW w:w="4252" w:type="dxa"/>
          </w:tcPr>
          <w:p w:rsidR="00AC67EB" w:rsidRPr="00AC67EB" w:rsidRDefault="00AC67EB" w:rsidP="00AC67E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в</w:t>
            </w:r>
            <w:r w:rsidRPr="00AC67EB">
              <w:rPr>
                <w:rFonts w:eastAsia="SimSun"/>
              </w:rPr>
              <w:t>озможен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</w:t>
            </w:r>
            <w:r w:rsidRPr="00AC67EB">
              <w:rPr>
                <w:rFonts w:eastAsia="SimSun"/>
              </w:rPr>
              <w:t>уществует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</w:pPr>
            <w:r w:rsidRPr="00AC67EB">
              <w:t>4.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Нарушение антимонопольного законодательства при оказании государственных (муниципальных) услуг   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-предъявление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законодательством; 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-предоставление услуги не в полном объеме;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-нарушение сроков оказания услуг</w:t>
            </w:r>
          </w:p>
        </w:tc>
        <w:tc>
          <w:tcPr>
            <w:tcW w:w="3260" w:type="dxa"/>
          </w:tcPr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-мониторинг и анализ применения антимонопольного законодательства;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-анализ нормативных правовых актов и проектов нормативных правовых актов в сфере оказания государственных услуг; 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 xml:space="preserve">-контроль соблюдения сроков оказания государственных услуг </w:t>
            </w:r>
          </w:p>
        </w:tc>
        <w:tc>
          <w:tcPr>
            <w:tcW w:w="4252" w:type="dxa"/>
          </w:tcPr>
          <w:p w:rsidR="00AC67EB" w:rsidRPr="00AC67EB" w:rsidRDefault="00AC67EB" w:rsidP="00AC67E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AC67EB">
              <w:t>тсутствует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AC67EB">
              <w:t>изкая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5.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 xml:space="preserve">Создание необоснованных преимуществ при проведении оценки эффективности и сравнительного преимущества проекта муниципального - частного партнерства 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нарушение порядка разработки, рассмотрения и согласования проектов муниципального - частного партнерства;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низкая степень проработки проекта  частным и (или) публичным партнером, не позволяющая сделать выводы об эффективности проекта и (или) оценить его сравнительное преимущество;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lastRenderedPageBreak/>
              <w:t>-низкое качество экспертной оценки со стороны специализированной организации по привлечению инвестиций и работе с инвесторами;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-предоставление заведомо ложных сведений инвестором 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подготовка положительного заключения  на неэффективный проект или отрицательного заключения на эффективный проект</w:t>
            </w:r>
          </w:p>
        </w:tc>
        <w:tc>
          <w:tcPr>
            <w:tcW w:w="3260" w:type="dxa"/>
          </w:tcPr>
          <w:p w:rsidR="00AC67EB" w:rsidRPr="00AC67EB" w:rsidRDefault="00AC67EB" w:rsidP="00EF38B1">
            <w:pPr>
              <w:jc w:val="both"/>
              <w:rPr>
                <w:kern w:val="2"/>
                <w:sz w:val="20"/>
                <w:szCs w:val="20"/>
                <w:lang w:eastAsia="zh-CN"/>
              </w:rPr>
            </w:pPr>
            <w:r w:rsidRPr="00AC67EB">
              <w:rPr>
                <w:kern w:val="2"/>
                <w:sz w:val="20"/>
                <w:szCs w:val="20"/>
                <w:lang w:eastAsia="zh-CN"/>
              </w:rPr>
              <w:lastRenderedPageBreak/>
              <w:t xml:space="preserve">- повышение квалификации сотрудника, </w:t>
            </w:r>
          </w:p>
          <w:p w:rsidR="00AC67EB" w:rsidRPr="00AC67EB" w:rsidRDefault="00AC67EB" w:rsidP="00EF38B1">
            <w:pPr>
              <w:jc w:val="both"/>
              <w:rPr>
                <w:kern w:val="2"/>
                <w:sz w:val="20"/>
                <w:szCs w:val="20"/>
                <w:lang w:eastAsia="zh-CN"/>
              </w:rPr>
            </w:pPr>
            <w:r w:rsidRPr="00AC67EB">
              <w:rPr>
                <w:kern w:val="2"/>
                <w:sz w:val="20"/>
                <w:szCs w:val="20"/>
                <w:lang w:eastAsia="zh-CN"/>
              </w:rPr>
              <w:t>- мониторинг изменения законодательства и анализ правоприменительной практики;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  <w:r w:rsidRPr="00AC67EB">
              <w:rPr>
                <w:rFonts w:eastAsia="SimSun"/>
                <w:sz w:val="20"/>
                <w:szCs w:val="20"/>
              </w:rPr>
              <w:t>- усиление внутреннего контроля;</w:t>
            </w:r>
          </w:p>
          <w:p w:rsidR="00AC67EB" w:rsidRPr="00AC67EB" w:rsidRDefault="00AC67EB" w:rsidP="00EF38B1">
            <w:pPr>
              <w:jc w:val="both"/>
              <w:rPr>
                <w:rFonts w:eastAsia="SimSun"/>
                <w:sz w:val="20"/>
                <w:szCs w:val="20"/>
              </w:rPr>
            </w:pPr>
            <w:r w:rsidRPr="00AC67EB">
              <w:rPr>
                <w:rFonts w:eastAsia="SimSun"/>
                <w:sz w:val="20"/>
                <w:szCs w:val="20"/>
              </w:rPr>
              <w:t>- повышение эффективности процесса управления</w:t>
            </w:r>
          </w:p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7EB">
              <w:rPr>
                <w:sz w:val="20"/>
                <w:szCs w:val="20"/>
              </w:rPr>
              <w:t>тсутствует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C67EB">
              <w:rPr>
                <w:sz w:val="20"/>
                <w:szCs w:val="20"/>
              </w:rPr>
              <w:t>изкая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lastRenderedPageBreak/>
              <w:t>6.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Создание необоснованных преимуществ при согласовании / разработке конкурсной документации на право заключения соглашения муниципального - частного партнерства/концессионного соглашения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нарушение порядка разработки, рассмотрения и согласования проектов муниципального - частного партнерства-концессионных соглашений;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низкая степень проработки проекта конкурсной документации публичным партнером;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-низкое качество экспертной оценки  со стороны специализированной организации по привлечению инвестиций и работе с инвесторами;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C67EB">
              <w:t>- включение /согласование избыточных требований («сужение» круга потенциальных победителей)</w:t>
            </w:r>
          </w:p>
        </w:tc>
        <w:tc>
          <w:tcPr>
            <w:tcW w:w="3260" w:type="dxa"/>
          </w:tcPr>
          <w:p w:rsidR="00AC67EB" w:rsidRPr="00AC67EB" w:rsidRDefault="00AC67EB" w:rsidP="00EF38B1">
            <w:pPr>
              <w:jc w:val="both"/>
              <w:rPr>
                <w:kern w:val="2"/>
                <w:lang w:eastAsia="zh-CN"/>
              </w:rPr>
            </w:pPr>
            <w:r w:rsidRPr="00AC67EB">
              <w:rPr>
                <w:kern w:val="2"/>
                <w:lang w:eastAsia="zh-CN"/>
              </w:rPr>
              <w:t xml:space="preserve">- повышение квалификации сотрудника, </w:t>
            </w:r>
          </w:p>
          <w:p w:rsidR="00AC67EB" w:rsidRPr="00AC67EB" w:rsidRDefault="00AC67EB" w:rsidP="00EF38B1">
            <w:pPr>
              <w:jc w:val="both"/>
              <w:rPr>
                <w:kern w:val="2"/>
                <w:lang w:eastAsia="zh-CN"/>
              </w:rPr>
            </w:pPr>
            <w:r w:rsidRPr="00AC67EB">
              <w:rPr>
                <w:kern w:val="2"/>
                <w:lang w:eastAsia="zh-CN"/>
              </w:rPr>
              <w:t>- мониторинг изменения законодательства и анализ правоприменительной практики;</w:t>
            </w:r>
          </w:p>
          <w:p w:rsidR="00AC67EB" w:rsidRPr="00AC67EB" w:rsidRDefault="00AC67EB" w:rsidP="00EF38B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AC67EB">
              <w:rPr>
                <w:rFonts w:eastAsia="SimSun"/>
              </w:rPr>
              <w:t>- усиление внутреннего контроля;</w:t>
            </w:r>
          </w:p>
          <w:p w:rsidR="00AC67EB" w:rsidRPr="00AC67EB" w:rsidRDefault="00AC67EB" w:rsidP="00EF38B1">
            <w:pPr>
              <w:jc w:val="both"/>
            </w:pPr>
            <w:r w:rsidRPr="00AC67EB">
              <w:rPr>
                <w:rFonts w:eastAsia="SimSun"/>
              </w:rPr>
              <w:t>- контроль соблюдения сроков</w:t>
            </w:r>
          </w:p>
        </w:tc>
        <w:tc>
          <w:tcPr>
            <w:tcW w:w="4252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о</w:t>
            </w:r>
            <w:r w:rsidRPr="00AC67EB">
              <w:t>тсутствует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н</w:t>
            </w:r>
            <w:r w:rsidRPr="00AC67EB">
              <w:t>изкая</w:t>
            </w:r>
          </w:p>
        </w:tc>
      </w:tr>
      <w:tr w:rsidR="00AC67EB" w:rsidRPr="00486D4D" w:rsidTr="00AC67EB">
        <w:tc>
          <w:tcPr>
            <w:tcW w:w="426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7.</w:t>
            </w:r>
          </w:p>
        </w:tc>
        <w:tc>
          <w:tcPr>
            <w:tcW w:w="2523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Нарушение антимонопольного законодательства при  разработке  и принятии нормативно- правовых актов (НПА) по вопросам, относящимся к компетенции администрации муниципального образования Джидинский район</w:t>
            </w:r>
          </w:p>
        </w:tc>
        <w:tc>
          <w:tcPr>
            <w:tcW w:w="3402" w:type="dxa"/>
          </w:tcPr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подготовка, согласование, утверждение НПА с нарушением требований антимонопольного законодательства;</w:t>
            </w:r>
          </w:p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 длительная процедура согласования проектов нормативных правовых актов с заинтересованными лицами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 недостаточный уровень компетенции в сфере антимонопольного законодательства</w:t>
            </w:r>
          </w:p>
          <w:p w:rsidR="00AC67EB" w:rsidRPr="00AC67EB" w:rsidRDefault="00AC67EB" w:rsidP="00EF38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анализ выявленных нарушений антимонопольного законодательства;</w:t>
            </w:r>
          </w:p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анализ действующих НПА администрации на предмет их соответствия  антимонопольного законодательства;</w:t>
            </w:r>
          </w:p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анализ проектов  НПА на наличие рисков нарушения антимонопольного законодательства;</w:t>
            </w:r>
          </w:p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>- повышение уровня квалификации должностных лиц, ответственных за разработку проектов НПА;</w:t>
            </w:r>
          </w:p>
          <w:p w:rsidR="00AC67EB" w:rsidRPr="00AC67EB" w:rsidRDefault="00AC67EB" w:rsidP="00EF38B1">
            <w:pPr>
              <w:jc w:val="both"/>
              <w:rPr>
                <w:sz w:val="20"/>
                <w:szCs w:val="20"/>
              </w:rPr>
            </w:pPr>
            <w:r w:rsidRPr="00AC67EB">
              <w:rPr>
                <w:sz w:val="20"/>
                <w:szCs w:val="20"/>
              </w:rPr>
              <w:t xml:space="preserve">-мониторинг и анализ практики </w:t>
            </w:r>
            <w:r w:rsidRPr="00AC67EB">
              <w:rPr>
                <w:sz w:val="20"/>
                <w:szCs w:val="20"/>
              </w:rPr>
              <w:lastRenderedPageBreak/>
              <w:t>применения антимонопольного законодательства.</w:t>
            </w:r>
          </w:p>
        </w:tc>
        <w:tc>
          <w:tcPr>
            <w:tcW w:w="4252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AC67EB">
              <w:rPr>
                <w:sz w:val="20"/>
                <w:szCs w:val="20"/>
              </w:rPr>
              <w:t>тсутствует</w:t>
            </w:r>
          </w:p>
        </w:tc>
        <w:tc>
          <w:tcPr>
            <w:tcW w:w="2410" w:type="dxa"/>
          </w:tcPr>
          <w:p w:rsidR="00AC67EB" w:rsidRPr="00AC67EB" w:rsidRDefault="00AC67EB" w:rsidP="00AC6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C67EB">
              <w:rPr>
                <w:sz w:val="20"/>
                <w:szCs w:val="20"/>
              </w:rPr>
              <w:t>изкая</w:t>
            </w:r>
          </w:p>
        </w:tc>
      </w:tr>
    </w:tbl>
    <w:p w:rsidR="00D1715B" w:rsidRDefault="00D1715B" w:rsidP="00D1715B">
      <w:pPr>
        <w:rPr>
          <w:sz w:val="28"/>
          <w:szCs w:val="28"/>
        </w:rPr>
      </w:pPr>
    </w:p>
    <w:p w:rsidR="006D4337" w:rsidRDefault="006D4337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C67EB" w:rsidRDefault="00AC67EB" w:rsidP="006D4337">
      <w:pPr>
        <w:ind w:firstLine="709"/>
        <w:jc w:val="right"/>
        <w:rPr>
          <w:sz w:val="28"/>
          <w:szCs w:val="28"/>
        </w:rPr>
        <w:sectPr w:rsidR="00AC67EB" w:rsidSect="00E95CE9">
          <w:pgSz w:w="16800" w:h="11900" w:orient="landscape"/>
          <w:pgMar w:top="709" w:right="425" w:bottom="567" w:left="425" w:header="720" w:footer="720" w:gutter="0"/>
          <w:cols w:space="720"/>
          <w:noEndnote/>
          <w:docGrid w:linePitch="326"/>
        </w:sectPr>
      </w:pPr>
    </w:p>
    <w:p w:rsidR="006B5847" w:rsidRDefault="00D1715B" w:rsidP="00E95CE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D4337" w:rsidRPr="006B5847" w:rsidRDefault="006D4337" w:rsidP="006B5847">
      <w:pPr>
        <w:rPr>
          <w:sz w:val="28"/>
          <w:szCs w:val="28"/>
        </w:rPr>
      </w:pPr>
    </w:p>
    <w:sectPr w:rsidR="006D4337" w:rsidRPr="006B5847" w:rsidSect="00AC67EB">
      <w:pgSz w:w="11900" w:h="16800"/>
      <w:pgMar w:top="426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C0" w:rsidRDefault="001832C0">
      <w:r>
        <w:separator/>
      </w:r>
    </w:p>
  </w:endnote>
  <w:endnote w:type="continuationSeparator" w:id="1">
    <w:p w:rsidR="001832C0" w:rsidRDefault="0018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C0" w:rsidRDefault="001832C0">
      <w:r>
        <w:separator/>
      </w:r>
    </w:p>
  </w:footnote>
  <w:footnote w:type="continuationSeparator" w:id="1">
    <w:p w:rsidR="001832C0" w:rsidRDefault="00183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905"/>
    <w:rsid w:val="00022E24"/>
    <w:rsid w:val="00024C84"/>
    <w:rsid w:val="000259C4"/>
    <w:rsid w:val="000264D6"/>
    <w:rsid w:val="00030C86"/>
    <w:rsid w:val="0003103B"/>
    <w:rsid w:val="00031CD3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3B6E"/>
    <w:rsid w:val="000F5B71"/>
    <w:rsid w:val="001000B5"/>
    <w:rsid w:val="001010C4"/>
    <w:rsid w:val="001022BB"/>
    <w:rsid w:val="0010280B"/>
    <w:rsid w:val="00113917"/>
    <w:rsid w:val="001265FB"/>
    <w:rsid w:val="00126821"/>
    <w:rsid w:val="00130FB0"/>
    <w:rsid w:val="00147416"/>
    <w:rsid w:val="00155A86"/>
    <w:rsid w:val="0016294E"/>
    <w:rsid w:val="00170AC3"/>
    <w:rsid w:val="00170D53"/>
    <w:rsid w:val="0017332D"/>
    <w:rsid w:val="001764FF"/>
    <w:rsid w:val="00181F96"/>
    <w:rsid w:val="001832C0"/>
    <w:rsid w:val="001942BE"/>
    <w:rsid w:val="001A003F"/>
    <w:rsid w:val="001B17DF"/>
    <w:rsid w:val="001B662A"/>
    <w:rsid w:val="001C4151"/>
    <w:rsid w:val="001D51A5"/>
    <w:rsid w:val="001E0B0D"/>
    <w:rsid w:val="001E2153"/>
    <w:rsid w:val="001E62BD"/>
    <w:rsid w:val="001F1275"/>
    <w:rsid w:val="00200C12"/>
    <w:rsid w:val="00204DEE"/>
    <w:rsid w:val="00213761"/>
    <w:rsid w:val="00217FDA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81CC4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324"/>
    <w:rsid w:val="003A1C0C"/>
    <w:rsid w:val="003A2C84"/>
    <w:rsid w:val="003A7FE0"/>
    <w:rsid w:val="003B227C"/>
    <w:rsid w:val="003B293A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73B0"/>
    <w:rsid w:val="00520C45"/>
    <w:rsid w:val="00521206"/>
    <w:rsid w:val="00526E04"/>
    <w:rsid w:val="00530487"/>
    <w:rsid w:val="00531BA6"/>
    <w:rsid w:val="0053551E"/>
    <w:rsid w:val="005373D9"/>
    <w:rsid w:val="005415EB"/>
    <w:rsid w:val="00543118"/>
    <w:rsid w:val="00547054"/>
    <w:rsid w:val="00553A0A"/>
    <w:rsid w:val="00553A58"/>
    <w:rsid w:val="00562824"/>
    <w:rsid w:val="00566B4B"/>
    <w:rsid w:val="005676FC"/>
    <w:rsid w:val="00571829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64F3"/>
    <w:rsid w:val="005E56E2"/>
    <w:rsid w:val="005F07DF"/>
    <w:rsid w:val="005F2132"/>
    <w:rsid w:val="005F21AA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61502"/>
    <w:rsid w:val="00664E49"/>
    <w:rsid w:val="006752A3"/>
    <w:rsid w:val="00676181"/>
    <w:rsid w:val="00677A87"/>
    <w:rsid w:val="00681295"/>
    <w:rsid w:val="006827C9"/>
    <w:rsid w:val="00683A2A"/>
    <w:rsid w:val="00686842"/>
    <w:rsid w:val="006A545D"/>
    <w:rsid w:val="006A5CFF"/>
    <w:rsid w:val="006B2CC2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305"/>
    <w:rsid w:val="00712B1A"/>
    <w:rsid w:val="00713201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2273"/>
    <w:rsid w:val="00864C26"/>
    <w:rsid w:val="008669B7"/>
    <w:rsid w:val="00870328"/>
    <w:rsid w:val="008730BA"/>
    <w:rsid w:val="008734A0"/>
    <w:rsid w:val="00882C91"/>
    <w:rsid w:val="00883FB5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6B62"/>
    <w:rsid w:val="009515AA"/>
    <w:rsid w:val="00952483"/>
    <w:rsid w:val="0095330E"/>
    <w:rsid w:val="009579D4"/>
    <w:rsid w:val="00960396"/>
    <w:rsid w:val="00963C87"/>
    <w:rsid w:val="0097492C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A73FF"/>
    <w:rsid w:val="009B00E5"/>
    <w:rsid w:val="009B368E"/>
    <w:rsid w:val="009C1CE0"/>
    <w:rsid w:val="009C5FBE"/>
    <w:rsid w:val="009C641D"/>
    <w:rsid w:val="009C667E"/>
    <w:rsid w:val="009D19E6"/>
    <w:rsid w:val="009D4A71"/>
    <w:rsid w:val="009D6258"/>
    <w:rsid w:val="009D6EAA"/>
    <w:rsid w:val="009E09ED"/>
    <w:rsid w:val="009E1F16"/>
    <w:rsid w:val="009E36CF"/>
    <w:rsid w:val="009E410F"/>
    <w:rsid w:val="009F1C39"/>
    <w:rsid w:val="009F3016"/>
    <w:rsid w:val="009F315D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4BC8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65AFB"/>
    <w:rsid w:val="00A76B64"/>
    <w:rsid w:val="00A8107F"/>
    <w:rsid w:val="00A81612"/>
    <w:rsid w:val="00A83A37"/>
    <w:rsid w:val="00A84177"/>
    <w:rsid w:val="00A84A92"/>
    <w:rsid w:val="00A914CC"/>
    <w:rsid w:val="00A9251D"/>
    <w:rsid w:val="00A93FD2"/>
    <w:rsid w:val="00A94087"/>
    <w:rsid w:val="00A9425B"/>
    <w:rsid w:val="00AA2924"/>
    <w:rsid w:val="00AA6C7E"/>
    <w:rsid w:val="00AB4B81"/>
    <w:rsid w:val="00AB6D7D"/>
    <w:rsid w:val="00AC34BF"/>
    <w:rsid w:val="00AC54F1"/>
    <w:rsid w:val="00AC67EB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62B40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4133E"/>
    <w:rsid w:val="00C42E32"/>
    <w:rsid w:val="00C4520B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5B6F"/>
    <w:rsid w:val="00C87421"/>
    <w:rsid w:val="00C87FF8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5F0F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15D7"/>
    <w:rsid w:val="00D75D87"/>
    <w:rsid w:val="00D91DAC"/>
    <w:rsid w:val="00D93607"/>
    <w:rsid w:val="00D97AFD"/>
    <w:rsid w:val="00DA05C9"/>
    <w:rsid w:val="00DA17D2"/>
    <w:rsid w:val="00DA42EA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1B06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36E98"/>
    <w:rsid w:val="00E41264"/>
    <w:rsid w:val="00E4154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916A4"/>
    <w:rsid w:val="00E94F5F"/>
    <w:rsid w:val="00E95CE9"/>
    <w:rsid w:val="00EA260D"/>
    <w:rsid w:val="00EA67C5"/>
    <w:rsid w:val="00EB4C4C"/>
    <w:rsid w:val="00EB6DD5"/>
    <w:rsid w:val="00EC3742"/>
    <w:rsid w:val="00EC75C2"/>
    <w:rsid w:val="00ED483E"/>
    <w:rsid w:val="00ED4CA2"/>
    <w:rsid w:val="00ED74AC"/>
    <w:rsid w:val="00EE2CBB"/>
    <w:rsid w:val="00EF0F0A"/>
    <w:rsid w:val="00EF1250"/>
    <w:rsid w:val="00EF161F"/>
    <w:rsid w:val="00EF38B1"/>
    <w:rsid w:val="00EF6746"/>
    <w:rsid w:val="00F06F9C"/>
    <w:rsid w:val="00F07598"/>
    <w:rsid w:val="00F11E50"/>
    <w:rsid w:val="00F129E5"/>
    <w:rsid w:val="00F21744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176C"/>
    <w:rsid w:val="00F92C7C"/>
    <w:rsid w:val="00F9319E"/>
    <w:rsid w:val="00F97A1D"/>
    <w:rsid w:val="00FA0A2D"/>
    <w:rsid w:val="00FA0D7F"/>
    <w:rsid w:val="00FA354D"/>
    <w:rsid w:val="00FA6724"/>
    <w:rsid w:val="00FA7530"/>
    <w:rsid w:val="00FB21A0"/>
    <w:rsid w:val="00FB249C"/>
    <w:rsid w:val="00FB7585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93E5-8300-4CD9-99C1-97715722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user18</cp:lastModifiedBy>
  <cp:revision>12</cp:revision>
  <cp:lastPrinted>2019-02-27T02:18:00Z</cp:lastPrinted>
  <dcterms:created xsi:type="dcterms:W3CDTF">2019-02-25T06:22:00Z</dcterms:created>
  <dcterms:modified xsi:type="dcterms:W3CDTF">2024-04-19T02:26:00Z</dcterms:modified>
</cp:coreProperties>
</file>