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8"/>
        <w:widowControl/>
        <w:ind w:firstLine="0"/>
        <w:jc w:val="right"/>
        <w:rPr>
          <w:sz w:val="24"/>
          <w:szCs w:val="24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 w:val="0"/>
              <w:rPr>
                <w:sz w:val="22"/>
                <w:szCs w:val="22"/>
              </w:rPr>
            </w:pPr>
          </w:p>
          <w:p>
            <w:pPr>
              <w:pStyle w:val="4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(первый финансовый отчет, итоговый финансовый отчет, сводные сведения)</w:t>
            </w:r>
          </w:p>
        </w:tc>
      </w:tr>
    </w:tbl>
    <w:p>
      <w:pPr>
        <w:pStyle w:val="34"/>
      </w:pPr>
      <w:r>
        <w:t>о поступлении и расходовании средств избирательного фонда кандидата, избирательного объединения</w:t>
      </w:r>
    </w:p>
    <w:tbl>
      <w:tblPr>
        <w:tblStyle w:val="12"/>
        <w:tblW w:w="10263" w:type="dxa"/>
        <w:tblInd w:w="0" w:type="dxa"/>
        <w:tblLayout w:type="fixed"/>
        <w:tblCellMar>
          <w:top w:w="0" w:type="dxa"/>
          <w:left w:w="31" w:type="dxa"/>
          <w:bottom w:w="0" w:type="dxa"/>
          <w:right w:w="31" w:type="dxa"/>
        </w:tblCellMar>
      </w:tblPr>
      <w:tblGrid>
        <w:gridCol w:w="10263"/>
      </w:tblGrid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387" w:hRule="atLeast"/>
        </w:trPr>
        <w:tc>
          <w:tcPr>
            <w:tcW w:w="102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Норбоева Анна Викторовна</w:t>
            </w:r>
            <w:r>
              <w:rPr>
                <w:rStyle w:val="13"/>
                <w:rFonts w:ascii="Times New Roman" w:hAnsi="Times New Roman"/>
                <w:sz w:val="24"/>
                <w:szCs w:val="24"/>
              </w:rPr>
              <w:footnoteReference w:id="0" w:customMarkFollows="1"/>
              <w:t>1</w:t>
            </w:r>
          </w:p>
        </w:tc>
      </w:tr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кандидата или наименование избирательного объединения)</w:t>
            </w:r>
          </w:p>
        </w:tc>
      </w:tr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c>
          <w:tcPr>
            <w:tcW w:w="102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одномандатный избирательный округ № 29</w:t>
            </w:r>
            <w:r>
              <w:rPr>
                <w:rStyle w:val="13"/>
                <w:szCs w:val="22"/>
              </w:rPr>
              <w:footnoteReference w:id="1" w:customMarkFollows="1"/>
              <w:t>2</w:t>
            </w:r>
            <w:r>
              <w:rPr>
                <w:sz w:val="22"/>
                <w:szCs w:val="22"/>
              </w:rPr>
              <w:t xml:space="preserve">,          </w:t>
            </w:r>
          </w:p>
        </w:tc>
      </w:tr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одномандатного избирательного округа)</w:t>
            </w:r>
          </w:p>
        </w:tc>
      </w:tr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c>
          <w:tcPr>
            <w:tcW w:w="102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40810810809169000850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структурное подразделение № 8601/0169 ПАО Сбербанк, 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с. Сосново-Озерское, ул. Василенко, 2</w:t>
            </w:r>
          </w:p>
        </w:tc>
      </w:tr>
      <w:tr>
        <w:tblPrEx>
          <w:tblCellMar>
            <w:top w:w="0" w:type="dxa"/>
            <w:left w:w="31" w:type="dxa"/>
            <w:bottom w:w="0" w:type="dxa"/>
            <w:right w:w="31" w:type="dxa"/>
          </w:tblCellMar>
        </w:tblPrEx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>
      <w:pPr>
        <w:pStyle w:val="188"/>
        <w:widowControl/>
        <w:ind w:firstLine="0"/>
        <w:jc w:val="right"/>
        <w:rPr>
          <w:sz w:val="24"/>
          <w:szCs w:val="24"/>
        </w:rPr>
      </w:pPr>
    </w:p>
    <w:tbl>
      <w:tblPr>
        <w:tblStyle w:val="12"/>
        <w:tblW w:w="102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"/>
        <w:gridCol w:w="6663"/>
        <w:gridCol w:w="709"/>
        <w:gridCol w:w="1417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7260" w:type="dxa"/>
            <w:gridSpan w:val="2"/>
          </w:tcPr>
          <w:p>
            <w:pPr>
              <w:pStyle w:val="19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>
            <w:pPr>
              <w:pStyle w:val="193"/>
              <w:jc w:val="center"/>
            </w:pPr>
            <w: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</w:tcPr>
          <w:p>
            <w:pPr>
              <w:pStyle w:val="193"/>
              <w:jc w:val="center"/>
            </w:pPr>
            <w:r>
              <w:t>1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</w:pPr>
            <w:r>
              <w:t>3</w:t>
            </w:r>
          </w:p>
        </w:tc>
        <w:tc>
          <w:tcPr>
            <w:tcW w:w="870" w:type="dxa"/>
          </w:tcPr>
          <w:p>
            <w:pPr>
              <w:pStyle w:val="193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>
            <w:pPr>
              <w:pStyle w:val="193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>
            <w:pPr>
              <w:pStyle w:val="193"/>
              <w:jc w:val="right"/>
            </w:pPr>
            <w:r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1.1.1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30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1.1.2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40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1.1.3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50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1.1.4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60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Поступило в избирательный фонд денежных средств, подпадающих под действие п. 5 ст. 44 Закона Республики Бурятия от 06.01.2004 № 603-III</w:t>
            </w:r>
          </w:p>
          <w:p>
            <w:pPr>
              <w:pStyle w:val="193"/>
              <w:jc w:val="right"/>
            </w:pPr>
            <w:r>
              <w:rPr>
                <w:sz w:val="16"/>
                <w:szCs w:val="16"/>
              </w:rPr>
              <w:t>(стр. 70 = стр. 80 + стр. 90+ стр. 100 + стр. 110)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70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1.2.1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80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1.2.2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90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1.2.3</w:t>
            </w:r>
          </w:p>
        </w:tc>
        <w:tc>
          <w:tcPr>
            <w:tcW w:w="6663" w:type="dxa"/>
          </w:tcPr>
          <w:p>
            <w:pPr>
              <w:pStyle w:val="193"/>
              <w:jc w:val="left"/>
            </w:pPr>
            <w:r>
              <w:t>Средства гражданина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1.2.4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110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663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>
            <w:pPr>
              <w:pStyle w:val="193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2.1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130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2.2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     </w:t>
            </w:r>
          </w:p>
          <w:p>
            <w:pPr>
              <w:pStyle w:val="193"/>
              <w:jc w:val="right"/>
            </w:pPr>
            <w:r>
              <w:rPr>
                <w:sz w:val="16"/>
                <w:szCs w:val="16"/>
              </w:rPr>
              <w:t>(стр. 140 &gt;= стр. 150 + стр. 160 + стр. 170 и стр. 140 &lt;= стр. 70)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140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2.2.1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150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160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170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180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6663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 xml:space="preserve">Израсходовано средств, всего </w:t>
            </w:r>
          </w:p>
          <w:p>
            <w:pPr>
              <w:pStyle w:val="193"/>
              <w:jc w:val="right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280+стр. 290)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</w:tcPr>
          <w:p>
            <w:pPr>
              <w:pStyle w:val="193"/>
              <w:ind w:left="851"/>
            </w:pPr>
            <w: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организацию сбора подписей избирателей</w:t>
            </w:r>
          </w:p>
          <w:p>
            <w:pPr>
              <w:pStyle w:val="19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3.1.1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210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3.2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220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3.3</w:t>
            </w:r>
          </w:p>
        </w:tc>
        <w:tc>
          <w:tcPr>
            <w:tcW w:w="6663" w:type="dxa"/>
          </w:tcPr>
          <w:p>
            <w:pPr>
              <w:pStyle w:val="193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230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3.4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240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3.5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250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3.6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260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3.7</w:t>
            </w:r>
          </w:p>
        </w:tc>
        <w:tc>
          <w:tcPr>
            <w:tcW w:w="6663" w:type="dxa"/>
          </w:tcPr>
          <w:p>
            <w:pPr>
              <w:pStyle w:val="193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13"/>
                <w:szCs w:val="22"/>
              </w:rPr>
              <w:footnoteReference w:id="2" w:customMarkFollows="1"/>
              <w:t>3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270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3.8</w:t>
            </w:r>
          </w:p>
        </w:tc>
        <w:tc>
          <w:tcPr>
            <w:tcW w:w="6663" w:type="dxa"/>
          </w:tcPr>
          <w:p>
            <w:pPr>
              <w:pStyle w:val="193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280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</w:pPr>
            <w:r>
              <w:t>3.9</w:t>
            </w:r>
          </w:p>
        </w:tc>
        <w:tc>
          <w:tcPr>
            <w:tcW w:w="6663" w:type="dxa"/>
          </w:tcPr>
          <w:p>
            <w:pPr>
              <w:pStyle w:val="193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</w:pPr>
            <w:r>
              <w:t>290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>
              <w:rPr>
                <w:b/>
              </w:rPr>
              <w:t>пропорционально перечисленным в избирательный фонд денежным средствам</w:t>
            </w:r>
            <w:r>
              <w:rPr>
                <w:rStyle w:val="13"/>
                <w:b/>
                <w:szCs w:val="22"/>
              </w:rPr>
              <w:footnoteReference w:id="3" w:customMarkFollows="1"/>
              <w:t>4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7" w:type="dxa"/>
          </w:tcPr>
          <w:p>
            <w:pPr>
              <w:pStyle w:val="19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>
            <w:pPr>
              <w:pStyle w:val="193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709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417" w:type="dxa"/>
          </w:tcPr>
          <w:p>
            <w:pPr>
              <w:pStyle w:val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>
            <w:pPr>
              <w:pStyle w:val="193"/>
              <w:rPr>
                <w:b/>
                <w:bCs/>
              </w:rPr>
            </w:pPr>
          </w:p>
        </w:tc>
      </w:tr>
    </w:tbl>
    <w:p>
      <w:pPr>
        <w:pStyle w:val="17"/>
        <w:ind w:firstLine="0"/>
        <w:jc w:val="center"/>
        <w:rPr>
          <w:b/>
          <w:bCs/>
          <w:sz w:val="20"/>
          <w:szCs w:val="20"/>
        </w:rPr>
      </w:pPr>
    </w:p>
    <w:p>
      <w:pPr>
        <w:pStyle w:val="17"/>
        <w:spacing w:before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Style w:val="12"/>
        <w:tblW w:w="10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84"/>
        <w:gridCol w:w="2977"/>
        <w:gridCol w:w="283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Кандидат</w:t>
            </w:r>
            <w:r>
              <w:rPr>
                <w:rStyle w:val="13"/>
                <w:b/>
                <w:bCs/>
                <w:szCs w:val="22"/>
              </w:rPr>
              <w:footnoteReference w:id="4" w:customMarkFollows="1"/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(подпись, дата)                                              (инициалы, фамилия)</w:t>
      </w:r>
    </w:p>
    <w:p>
      <w:pPr>
        <w:tabs>
          <w:tab w:val="left" w:pos="9028"/>
        </w:tabs>
        <w:sectPr>
          <w:pgSz w:w="11906" w:h="16838"/>
          <w:pgMar w:top="567" w:right="851" w:bottom="425" w:left="993" w:header="142" w:footer="340" w:gutter="0"/>
          <w:pgNumType w:start="1"/>
          <w:cols w:space="720" w:num="1"/>
          <w:titlePg/>
          <w:docGrid w:linePitch="360" w:charSpace="0"/>
        </w:sectPr>
      </w:pPr>
      <w:r>
        <w:tab/>
      </w:r>
      <w:r>
        <w:t xml:space="preserve"> </w:t>
      </w:r>
    </w:p>
    <w:p>
      <w:pPr>
        <w:ind w:left="4678"/>
        <w:jc w:val="right"/>
        <w:rPr>
          <w:sz w:val="24"/>
          <w:szCs w:val="24"/>
        </w:rPr>
      </w:pPr>
    </w:p>
    <w:sectPr>
      <w:footnotePr>
        <w:numRestart w:val="eachSect"/>
      </w:footnotePr>
      <w:pgSz w:w="16838" w:h="11906" w:orient="landscape"/>
      <w:pgMar w:top="426" w:right="567" w:bottom="426" w:left="567" w:header="142" w:footer="720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20"/>
        <w:ind w:firstLine="709"/>
        <w:jc w:val="both"/>
      </w:pPr>
      <w:r>
        <w:rPr>
          <w:rStyle w:val="13"/>
          <w:sz w:val="16"/>
          <w:szCs w:val="16"/>
        </w:rPr>
        <w:t>1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указывается наименование избирательного объединения.</w:t>
      </w:r>
    </w:p>
  </w:footnote>
  <w:footnote w:id="1">
    <w:p>
      <w:pPr>
        <w:pStyle w:val="20"/>
        <w:ind w:firstLine="709"/>
        <w:jc w:val="both"/>
      </w:pPr>
      <w:r>
        <w:rPr>
          <w:rStyle w:val="13"/>
          <w:sz w:val="16"/>
          <w:szCs w:val="16"/>
        </w:rPr>
        <w:t>2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избирательный округ не указывается.</w:t>
      </w:r>
    </w:p>
  </w:footnote>
  <w:footnote w:id="2">
    <w:p>
      <w:pPr>
        <w:pStyle w:val="20"/>
        <w:ind w:firstLine="709"/>
        <w:jc w:val="both"/>
        <w:rPr>
          <w:sz w:val="16"/>
          <w:szCs w:val="16"/>
        </w:rPr>
      </w:pPr>
      <w:r>
        <w:rPr>
          <w:rStyle w:val="13"/>
          <w:szCs w:val="22"/>
        </w:rPr>
        <w:t>3</w:t>
      </w:r>
      <w:r>
        <w:t xml:space="preserve"> </w:t>
      </w:r>
      <w:r>
        <w:rPr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>
      <w:pPr>
        <w:pStyle w:val="20"/>
        <w:ind w:firstLine="709"/>
        <w:jc w:val="both"/>
      </w:pPr>
      <w:r>
        <w:rPr>
          <w:sz w:val="16"/>
          <w:szCs w:val="16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про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</w:footnote>
  <w:footnote w:id="3">
    <w:p>
      <w:pPr>
        <w:pStyle w:val="20"/>
        <w:ind w:firstLine="709"/>
      </w:pPr>
      <w:r>
        <w:rPr>
          <w:rStyle w:val="13"/>
          <w:szCs w:val="22"/>
        </w:rPr>
        <w:t>4</w:t>
      </w:r>
      <w:r>
        <w:t xml:space="preserve"> </w:t>
      </w:r>
      <w:r>
        <w:rPr>
          <w:sz w:val="16"/>
          <w:szCs w:val="16"/>
        </w:rPr>
        <w:t>Заполняется только в итоговом финансовом отчете, сводных сведениях.</w:t>
      </w:r>
    </w:p>
  </w:footnote>
  <w:footnote w:id="4">
    <w:p>
      <w:pPr>
        <w:pStyle w:val="20"/>
        <w:ind w:firstLine="709"/>
        <w:jc w:val="both"/>
      </w:pPr>
      <w:r>
        <w:rPr>
          <w:rStyle w:val="13"/>
          <w:szCs w:val="22"/>
        </w:rPr>
        <w:t>5</w:t>
      </w:r>
      <w:r>
        <w:rPr>
          <w:sz w:val="16"/>
          <w:szCs w:val="16"/>
        </w:rPr>
        <w:t xml:space="preserve"> В случае выдвижения списка кандидатов по единому избирательному округу отчет подписывает уполномоченный представитель избирательного объединения по финансовым вопросам.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C"/>
    <w:rsid w:val="00001C83"/>
    <w:rsid w:val="0009437E"/>
    <w:rsid w:val="001542E1"/>
    <w:rsid w:val="001C43BB"/>
    <w:rsid w:val="0041259B"/>
    <w:rsid w:val="00465721"/>
    <w:rsid w:val="00660788"/>
    <w:rsid w:val="00812F90"/>
    <w:rsid w:val="0084381C"/>
    <w:rsid w:val="00D159BF"/>
    <w:rsid w:val="00F4584E"/>
    <w:rsid w:val="4A6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5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link w:val="186"/>
    <w:qFormat/>
    <w:uiPriority w:val="99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187"/>
    <w:qFormat/>
    <w:uiPriority w:val="99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iPriority w:val="99"/>
    <w:rPr>
      <w:rFonts w:cs="Times New Roman"/>
      <w:sz w:val="22"/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9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7">
    <w:name w:val="Body Text 2"/>
    <w:basedOn w:val="1"/>
    <w:link w:val="192"/>
    <w:uiPriority w:val="99"/>
    <w:pPr>
      <w:ind w:firstLine="567"/>
      <w:jc w:val="both"/>
    </w:pPr>
    <w:rPr>
      <w:sz w:val="24"/>
      <w:szCs w:val="24"/>
    </w:rPr>
  </w:style>
  <w:style w:type="paragraph" w:styleId="18">
    <w:name w:val="endnote text"/>
    <w:basedOn w:val="1"/>
    <w:link w:val="183"/>
    <w:semiHidden/>
    <w:unhideWhenUsed/>
    <w:uiPriority w:val="99"/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9"/>
    <w:uiPriority w:val="99"/>
    <w:rPr>
      <w:sz w:val="20"/>
      <w:szCs w:val="20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195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uiPriority w:val="39"/>
    <w:pPr>
      <w:spacing w:after="57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uiPriority w:val="99"/>
  </w:style>
  <w:style w:type="paragraph" w:styleId="28">
    <w:name w:val="toc 3"/>
    <w:basedOn w:val="1"/>
    <w:next w:val="1"/>
    <w:unhideWhenUsed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6"/>
    <w:unhideWhenUsed/>
    <w:uiPriority w:val="99"/>
    <w:pPr>
      <w:tabs>
        <w:tab w:val="center" w:pos="7143"/>
        <w:tab w:val="right" w:pos="14287"/>
      </w:tabs>
    </w:pPr>
  </w:style>
  <w:style w:type="paragraph" w:styleId="34">
    <w:name w:val="Body Text 3"/>
    <w:basedOn w:val="1"/>
    <w:link w:val="194"/>
    <w:uiPriority w:val="99"/>
    <w:pPr>
      <w:spacing w:before="120" w:after="120"/>
      <w:jc w:val="center"/>
    </w:pPr>
    <w:rPr>
      <w:sz w:val="22"/>
      <w:szCs w:val="22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Название Знак"/>
    <w:basedOn w:val="11"/>
    <w:link w:val="32"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uiPriority w:val="30"/>
    <w:rPr>
      <w:i/>
    </w:rPr>
  </w:style>
  <w:style w:type="character" w:customStyle="1" w:styleId="54">
    <w:name w:val="Header Char"/>
    <w:basedOn w:val="11"/>
    <w:uiPriority w:val="99"/>
  </w:style>
  <w:style w:type="character" w:customStyle="1" w:styleId="55">
    <w:name w:val="Footer Char"/>
    <w:basedOn w:val="11"/>
    <w:uiPriority w:val="99"/>
  </w:style>
  <w:style w:type="character" w:customStyle="1" w:styleId="56">
    <w:name w:val="Нижний колонтитул Знак"/>
    <w:link w:val="33"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Footnote Text Char"/>
    <w:uiPriority w:val="99"/>
    <w:rPr>
      <w:sz w:val="18"/>
    </w:rPr>
  </w:style>
  <w:style w:type="character" w:customStyle="1" w:styleId="183">
    <w:name w:val="Текст концевой сноски Знак"/>
    <w:link w:val="18"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Заголовок 1 Знак"/>
    <w:basedOn w:val="11"/>
    <w:link w:val="2"/>
    <w:uiPriority w:val="99"/>
    <w:rPr>
      <w:rFonts w:ascii="Arial" w:hAnsi="Arial" w:eastAsia="Times New Roman" w:cs="Arial"/>
      <w:b/>
      <w:bCs/>
      <w:sz w:val="28"/>
      <w:szCs w:val="28"/>
      <w:lang w:eastAsia="ru-RU"/>
    </w:rPr>
  </w:style>
  <w:style w:type="character" w:customStyle="1" w:styleId="186">
    <w:name w:val="Заголовок 2 Знак"/>
    <w:basedOn w:val="11"/>
    <w:link w:val="3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87">
    <w:name w:val="Заголовок 3 Знак"/>
    <w:basedOn w:val="11"/>
    <w:link w:val="4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88">
    <w:name w:val="ConsNormal"/>
    <w:uiPriority w:val="99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89">
    <w:name w:val="Текст сноски Знак"/>
    <w:basedOn w:val="11"/>
    <w:link w:val="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90">
    <w:name w:val="ConsNonformat"/>
    <w:uiPriority w:val="99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1">
    <w:name w:val="ConsCell"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92">
    <w:name w:val="Основной текст 2 Знак"/>
    <w:basedOn w:val="11"/>
    <w:link w:val="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3">
    <w:name w:val="ТабличныйТекст"/>
    <w:basedOn w:val="1"/>
    <w:uiPriority w:val="99"/>
    <w:pPr>
      <w:jc w:val="both"/>
    </w:pPr>
    <w:rPr>
      <w:sz w:val="20"/>
      <w:szCs w:val="20"/>
    </w:rPr>
  </w:style>
  <w:style w:type="character" w:customStyle="1" w:styleId="194">
    <w:name w:val="Основной текст 3 Знак"/>
    <w:basedOn w:val="11"/>
    <w:link w:val="34"/>
    <w:uiPriority w:val="99"/>
    <w:rPr>
      <w:rFonts w:ascii="Times New Roman" w:hAnsi="Times New Roman" w:eastAsia="Times New Roman" w:cs="Times New Roman"/>
      <w:lang w:eastAsia="ru-RU"/>
    </w:rPr>
  </w:style>
  <w:style w:type="character" w:customStyle="1" w:styleId="195">
    <w:name w:val="Верхний колонтитул Знак"/>
    <w:basedOn w:val="11"/>
    <w:link w:val="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6">
    <w:name w:val="Текст выноски Знак"/>
    <w:basedOn w:val="11"/>
    <w:link w:val="1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BE2E-4DAF-49B3-AD36-CB139AD9F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603</Words>
  <Characters>3441</Characters>
  <Lines>28</Lines>
  <Paragraphs>8</Paragraphs>
  <TotalTime>1</TotalTime>
  <ScaleCrop>false</ScaleCrop>
  <LinksUpToDate>false</LinksUpToDate>
  <CharactersWithSpaces>4036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2023-07-25T09:18:00Z</dcterms:created>
  <dc:creator>PC</dc:creator>
  <cp:lastModifiedBy>user90</cp:lastModifiedBy>
  <cp:lastPrinted>2023-07-14T05:57:00Z</cp:lastPrinted>
  <dcterms:modified xsi:type="dcterms:W3CDTF">2023-07-25T09:36:56Z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E7A1CADF45D24F1A8BAEE46035F41E6D</vt:lpwstr>
  </property>
</Properties>
</file>